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Journal Entry # Chapter 9 Electronic Media</w:t>
      </w: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Name</w:t>
      </w: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Institution</w:t>
      </w: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Date</w:t>
      </w: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2E9" w:rsidRDefault="00A842E9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lastRenderedPageBreak/>
        <w:t>Journal Entry # Chapter 9 Electronic Media</w:t>
      </w:r>
    </w:p>
    <w:p w:rsidR="0064648E" w:rsidRPr="0064648E" w:rsidRDefault="0064648E" w:rsidP="00A842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The authors have pointed out electronic media as one of the most controversial elements in modern societies. I am interested in the passage of medial ownership. Moore and other authors assert that the Media Ownership Working Group was developed to assess and provide a basis for ownership policies to address federal court decisions that struck down related rules and called on the FCC to justify its policies (Moore, Murray, Farrell, &amp;Youm, 2017, p 299). Although this passage is of my interest in advanced media ownership practices, I feel that there is a need for additional elaboration on the rules as well as policy options governing media ownership and the affiliated practices (Moore et al., 2017, p 304). The authors must also underscore the relevance and role of government toward media ownership. There is a need for real understanding of the ideal resolutions of the controversial ownership rules regardless of the critics expected an eventual outcome to be added reform (Moore et al., 2017, p 306).</w:t>
      </w:r>
    </w:p>
    <w:p w:rsidR="0064648E" w:rsidRPr="0064648E" w:rsidRDefault="0064648E" w:rsidP="00A842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 xml:space="preserve">Another passage of interest is that of technological developments. I am concerned with the author’s assertion that the broadcast regulation picture is in a state of flux in many areas as new technologies are developed, and new forms of content are introduced (Moore et al., 2017, p 310). However, the authors have offered little effort in ensuring material understanding of the implications of new technology in the context of media technology (Moore et al., 2017, p 314). I need clarification on how guidelines allow an owner to be able to receive direct broadcast satellite service and video programming services such as wireless cable with a dish of up to one meter (Moore et al., 2017, p 320).  In recommendation, new electronic media technologies are still in the making. Hence, I feel that the authors must make efforts to meet the needs of improved electronic media practices (Moore et al., 2017, p 324). Lack of attention to the implications of media technology would suitably harm the future of the media industry. </w:t>
      </w:r>
    </w:p>
    <w:p w:rsidR="0064648E" w:rsidRPr="0064648E" w:rsidRDefault="0064648E" w:rsidP="00A842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4648E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925B1" w:rsidRPr="0064648E" w:rsidRDefault="0064648E" w:rsidP="00A842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648E">
        <w:rPr>
          <w:rFonts w:ascii="Times New Roman" w:hAnsi="Times New Roman" w:cs="Times New Roman"/>
          <w:sz w:val="24"/>
          <w:szCs w:val="24"/>
        </w:rPr>
        <w:t>Moore, R., Murray, M., Farrell, M., &amp;Youm, K. H. (2017). Media Law and Ethics. Routledge.</w:t>
      </w:r>
    </w:p>
    <w:sectPr w:rsidR="00C925B1" w:rsidRPr="0064648E" w:rsidSect="0064648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224" w:rsidRDefault="00564224" w:rsidP="0064648E">
      <w:pPr>
        <w:spacing w:after="0" w:line="240" w:lineRule="auto"/>
      </w:pPr>
      <w:r>
        <w:separator/>
      </w:r>
    </w:p>
  </w:endnote>
  <w:endnote w:type="continuationSeparator" w:id="1">
    <w:p w:rsidR="00564224" w:rsidRDefault="00564224" w:rsidP="00646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224" w:rsidRDefault="00564224" w:rsidP="0064648E">
      <w:pPr>
        <w:spacing w:after="0" w:line="240" w:lineRule="auto"/>
      </w:pPr>
      <w:r>
        <w:separator/>
      </w:r>
    </w:p>
  </w:footnote>
  <w:footnote w:type="continuationSeparator" w:id="1">
    <w:p w:rsidR="00564224" w:rsidRDefault="00564224" w:rsidP="00646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8E" w:rsidRPr="0064648E" w:rsidRDefault="0064648E">
    <w:pPr>
      <w:pStyle w:val="Header"/>
      <w:rPr>
        <w:rFonts w:ascii="Times New Roman" w:hAnsi="Times New Roman" w:cs="Times New Roman"/>
        <w:sz w:val="24"/>
        <w:szCs w:val="24"/>
      </w:rPr>
    </w:pPr>
    <w:r w:rsidRPr="0064648E">
      <w:rPr>
        <w:rFonts w:ascii="Times New Roman" w:hAnsi="Times New Roman" w:cs="Times New Roman"/>
        <w:sz w:val="24"/>
        <w:szCs w:val="24"/>
      </w:rPr>
      <w:t>JOURNAL ENTRY # CHAPTER 9 ELECTRONIC MEDIA</w:t>
    </w:r>
    <w:r w:rsidRPr="0064648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77236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64188" w:rsidRPr="006464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64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4188" w:rsidRPr="006464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6E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64188" w:rsidRPr="006464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4648E" w:rsidRPr="0064648E" w:rsidRDefault="006464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8E" w:rsidRPr="0064648E" w:rsidRDefault="0064648E" w:rsidP="0064648E">
    <w:pPr>
      <w:rPr>
        <w:rFonts w:ascii="Times New Roman" w:hAnsi="Times New Roman" w:cs="Times New Roman"/>
        <w:sz w:val="24"/>
        <w:szCs w:val="24"/>
      </w:rPr>
    </w:pPr>
    <w:r w:rsidRPr="0064648E">
      <w:rPr>
        <w:rFonts w:ascii="Times New Roman" w:hAnsi="Times New Roman" w:cs="Times New Roman"/>
        <w:sz w:val="24"/>
        <w:szCs w:val="24"/>
      </w:rPr>
      <w:t>Running head: JOURNAL ENTRY # CHAPTER 9 ELECTRONIC MEDIA</w:t>
    </w:r>
    <w:r w:rsidRPr="0064648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855592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64188" w:rsidRPr="006464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64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4188" w:rsidRPr="006464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6E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4188" w:rsidRPr="006464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4648E" w:rsidRPr="0064648E" w:rsidRDefault="006464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40646"/>
    <w:rsid w:val="00564224"/>
    <w:rsid w:val="0064648E"/>
    <w:rsid w:val="006D6E96"/>
    <w:rsid w:val="00A64188"/>
    <w:rsid w:val="00A842E9"/>
    <w:rsid w:val="00BC6DEC"/>
    <w:rsid w:val="00C925B1"/>
    <w:rsid w:val="00CC1A9E"/>
    <w:rsid w:val="00E40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48E"/>
  </w:style>
  <w:style w:type="paragraph" w:styleId="Footer">
    <w:name w:val="footer"/>
    <w:basedOn w:val="Normal"/>
    <w:link w:val="FooterChar"/>
    <w:uiPriority w:val="99"/>
    <w:unhideWhenUsed/>
    <w:rsid w:val="00646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4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Peace</dc:creator>
  <cp:lastModifiedBy>ADM</cp:lastModifiedBy>
  <cp:revision>2</cp:revision>
  <dcterms:created xsi:type="dcterms:W3CDTF">2020-02-27T08:47:00Z</dcterms:created>
  <dcterms:modified xsi:type="dcterms:W3CDTF">2020-02-27T08:47:00Z</dcterms:modified>
</cp:coreProperties>
</file>